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关于非行政许可审批事项取消和下放情况的说明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濮阳市司法局没有非行政许可审批事项取消、承接和下放事项。不存在违法设立备案、登记、行政确认等任何形式的变相审批或者许可事项。不存在本级政府取消、下放行政审批事项。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728E2"/>
    <w:rsid w:val="42593704"/>
    <w:rsid w:val="43193931"/>
    <w:rsid w:val="447E2891"/>
    <w:rsid w:val="74172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2021-03-24T07:55:00Z</dcterms:created>
  <dc:creator>pii</dc:creator>
  <cp:lastModifiedBy>马艳飞</cp:lastModifiedBy>
  <cp:lastPrinted>2021-03-24T08:07:00Z</cp:lastPrinted>
  <dcterms:modified xsi:type="dcterms:W3CDTF">2021-05-27T08:55:59Z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