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4E" w:rsidRDefault="0061734E" w:rsidP="0061734E">
      <w:pPr>
        <w:spacing w:line="480" w:lineRule="exact"/>
        <w:jc w:val="center"/>
        <w:rPr>
          <w:rFonts w:ascii="方正小标宋简体" w:eastAsia="方正小标宋简体" w:hint="eastAsia"/>
          <w:bCs/>
          <w:sz w:val="44"/>
          <w:szCs w:val="44"/>
        </w:rPr>
      </w:pPr>
    </w:p>
    <w:p w:rsidR="0061734E" w:rsidRDefault="0061734E" w:rsidP="0061734E">
      <w:pPr>
        <w:spacing w:line="480" w:lineRule="exact"/>
        <w:jc w:val="center"/>
        <w:rPr>
          <w:rFonts w:ascii="方正小标宋简体" w:eastAsia="方正小标宋简体" w:hint="eastAsia"/>
          <w:bCs/>
          <w:sz w:val="44"/>
          <w:szCs w:val="44"/>
        </w:rPr>
      </w:pPr>
    </w:p>
    <w:p w:rsidR="0061734E" w:rsidRPr="009D201C" w:rsidRDefault="0061734E" w:rsidP="0061734E">
      <w:pPr>
        <w:spacing w:line="480" w:lineRule="exact"/>
        <w:jc w:val="center"/>
        <w:rPr>
          <w:rFonts w:ascii="方正小标宋简体" w:eastAsia="方正小标宋简体" w:hint="eastAsia"/>
          <w:bCs/>
          <w:sz w:val="44"/>
          <w:szCs w:val="44"/>
        </w:rPr>
      </w:pPr>
      <w:r w:rsidRPr="009D201C">
        <w:rPr>
          <w:rFonts w:ascii="方正小标宋简体" w:eastAsia="方正小标宋简体" w:hint="eastAsia"/>
          <w:bCs/>
          <w:sz w:val="44"/>
          <w:szCs w:val="44"/>
        </w:rPr>
        <w:t>2</w:t>
      </w:r>
      <w:r>
        <w:rPr>
          <w:rFonts w:ascii="方正小标宋简体" w:eastAsia="方正小标宋简体" w:hint="eastAsia"/>
          <w:bCs/>
          <w:sz w:val="44"/>
          <w:szCs w:val="44"/>
        </w:rPr>
        <w:t>020</w:t>
      </w:r>
      <w:r w:rsidRPr="009D201C">
        <w:rPr>
          <w:rFonts w:ascii="方正小标宋简体" w:eastAsia="方正小标宋简体" w:hint="eastAsia"/>
          <w:bCs/>
          <w:sz w:val="44"/>
          <w:szCs w:val="44"/>
        </w:rPr>
        <w:t>年基层法律服务工作总结</w:t>
      </w:r>
    </w:p>
    <w:p w:rsidR="00B759CC" w:rsidRDefault="00B759CC">
      <w:pPr>
        <w:spacing w:line="480" w:lineRule="exact"/>
        <w:rPr>
          <w:rFonts w:ascii="宋体" w:hAnsi="宋体" w:cs="宋体"/>
          <w:b/>
          <w:bCs/>
          <w:sz w:val="28"/>
          <w:szCs w:val="28"/>
        </w:rPr>
      </w:pPr>
    </w:p>
    <w:p w:rsidR="00B759CC" w:rsidRPr="00520BAB" w:rsidRDefault="001F4E63">
      <w:pPr>
        <w:numPr>
          <w:ilvl w:val="0"/>
          <w:numId w:val="1"/>
        </w:numPr>
        <w:spacing w:line="480" w:lineRule="exact"/>
        <w:ind w:firstLineChars="200" w:firstLine="643"/>
        <w:rPr>
          <w:rFonts w:ascii="仿宋_GB2312" w:eastAsia="仿宋_GB2312" w:hAnsi="仿宋_GB2312" w:cs="仿宋_GB2312" w:hint="eastAsia"/>
          <w:b/>
          <w:bCs/>
          <w:sz w:val="32"/>
          <w:szCs w:val="32"/>
        </w:rPr>
      </w:pPr>
      <w:r w:rsidRPr="00520BAB">
        <w:rPr>
          <w:rFonts w:ascii="仿宋_GB2312" w:eastAsia="仿宋_GB2312" w:hAnsi="仿宋_GB2312" w:cs="仿宋_GB2312" w:hint="eastAsia"/>
          <w:b/>
          <w:bCs/>
          <w:sz w:val="32"/>
          <w:szCs w:val="32"/>
        </w:rPr>
        <w:t>濮阳地区基层法律服务业的基本情况</w:t>
      </w:r>
    </w:p>
    <w:p w:rsidR="00B759CC" w:rsidRPr="00520BAB" w:rsidRDefault="001F4E63">
      <w:pPr>
        <w:spacing w:line="480" w:lineRule="exact"/>
        <w:ind w:firstLineChars="200" w:firstLine="640"/>
        <w:rPr>
          <w:rFonts w:ascii="仿宋_GB2312" w:eastAsia="仿宋_GB2312" w:hAnsi="仿宋_GB2312" w:cs="仿宋_GB2312" w:hint="eastAsia"/>
          <w:sz w:val="32"/>
          <w:szCs w:val="32"/>
        </w:rPr>
      </w:pPr>
      <w:r w:rsidRPr="00520BAB">
        <w:rPr>
          <w:rFonts w:ascii="仿宋_GB2312" w:eastAsia="仿宋_GB2312" w:hAnsi="仿宋_GB2312" w:cs="仿宋_GB2312" w:hint="eastAsia"/>
          <w:sz w:val="32"/>
          <w:szCs w:val="32"/>
        </w:rPr>
        <w:t>截止2020年12月底，目前，濮阳地区共有31家法律服务所，其中，濮阳县3家、清丰县6家、南乐县5家、范县1家、台前县3家、华龙区9家、高新区4家，31家法律服务所均为合伙制法律服务所。共有167名法律服务工作者在执业。</w:t>
      </w:r>
    </w:p>
    <w:p w:rsidR="00B759CC" w:rsidRPr="00520BAB" w:rsidRDefault="001F4E63">
      <w:pPr>
        <w:spacing w:line="480" w:lineRule="exact"/>
        <w:ind w:firstLineChars="200" w:firstLine="643"/>
        <w:rPr>
          <w:rFonts w:ascii="仿宋_GB2312" w:eastAsia="仿宋_GB2312" w:hAnsi="仿宋_GB2312" w:cs="仿宋_GB2312" w:hint="eastAsia"/>
          <w:b/>
          <w:sz w:val="32"/>
          <w:szCs w:val="32"/>
        </w:rPr>
      </w:pPr>
      <w:r w:rsidRPr="00520BAB">
        <w:rPr>
          <w:rFonts w:ascii="仿宋_GB2312" w:eastAsia="仿宋_GB2312" w:hAnsi="仿宋_GB2312" w:cs="仿宋_GB2312" w:hint="eastAsia"/>
          <w:b/>
          <w:sz w:val="32"/>
          <w:szCs w:val="32"/>
        </w:rPr>
        <w:t>二、2020年度的主要工作</w:t>
      </w:r>
    </w:p>
    <w:p w:rsidR="00B759CC" w:rsidRPr="00520BAB" w:rsidRDefault="001F4E63">
      <w:pPr>
        <w:spacing w:line="480" w:lineRule="exact"/>
        <w:ind w:firstLineChars="200" w:firstLine="640"/>
        <w:rPr>
          <w:rFonts w:ascii="仿宋_GB2312" w:eastAsia="仿宋_GB2312" w:hAnsi="仿宋_GB2312" w:cs="仿宋_GB2312" w:hint="eastAsia"/>
          <w:sz w:val="32"/>
          <w:szCs w:val="32"/>
        </w:rPr>
      </w:pPr>
      <w:r w:rsidRPr="00520BAB">
        <w:rPr>
          <w:rFonts w:ascii="仿宋_GB2312" w:eastAsia="仿宋_GB2312" w:hAnsi="仿宋_GB2312" w:cs="仿宋_GB2312" w:hint="eastAsia"/>
          <w:sz w:val="32"/>
          <w:szCs w:val="32"/>
        </w:rPr>
        <w:t>一年以来，主要做了以下几方面工作：</w:t>
      </w:r>
    </w:p>
    <w:p w:rsidR="00B759CC" w:rsidRPr="00520BAB" w:rsidRDefault="001F4E63">
      <w:pPr>
        <w:spacing w:line="480" w:lineRule="exact"/>
        <w:ind w:firstLineChars="200" w:firstLine="640"/>
        <w:rPr>
          <w:rFonts w:ascii="仿宋_GB2312" w:eastAsia="仿宋_GB2312" w:hAnsi="仿宋_GB2312" w:cs="仿宋_GB2312" w:hint="eastAsia"/>
          <w:sz w:val="32"/>
          <w:szCs w:val="32"/>
        </w:rPr>
      </w:pPr>
      <w:r w:rsidRPr="00520BAB">
        <w:rPr>
          <w:rFonts w:ascii="仿宋_GB2312" w:eastAsia="仿宋_GB2312" w:hAnsi="仿宋_GB2312" w:cs="仿宋_GB2312" w:hint="eastAsia"/>
          <w:sz w:val="32"/>
          <w:szCs w:val="32"/>
        </w:rPr>
        <w:t>（一）</w:t>
      </w:r>
      <w:r w:rsidRPr="00520BAB">
        <w:rPr>
          <w:rFonts w:ascii="仿宋_GB2312" w:eastAsia="仿宋_GB2312" w:hAnsi="仿宋_GB2312" w:cs="仿宋_GB2312" w:hint="eastAsia"/>
          <w:b/>
          <w:bCs/>
          <w:sz w:val="32"/>
          <w:szCs w:val="32"/>
        </w:rPr>
        <w:t>主动担当作为，组织动员全市基层法律服务所和法律工作者紧急行动起来，与全市人民一起携手并肩，全力投入疫情防控狙击战。</w:t>
      </w:r>
      <w:r w:rsidRPr="00520BAB">
        <w:rPr>
          <w:rFonts w:ascii="仿宋_GB2312" w:eastAsia="仿宋_GB2312" w:hAnsi="仿宋_GB2312" w:cs="仿宋_GB2312" w:hint="eastAsia"/>
          <w:sz w:val="32"/>
          <w:szCs w:val="32"/>
        </w:rPr>
        <w:t>。成立了以市司法局党委委员、副局长张廷茂为组长的全市基层法律服务行业疫情防控领导小组，研究部署疫情防控工作，迅速转发市司法局《关于做好新型冠状病毒感染肺炎疫情防控工作的通知》，号召全市基层法律服务所及法律服务工作者按照通知的要求，切实提高政治站位，加强疫情认识，充分发挥在基层群众工作中的优势，在疫情防控工作中起到模范带头作用，教育身边的基层群众把配合开展疫情防控工作作为当前首要任务，自觉做到不信谣、不造谣、不传谣，积极主动作为，主动服务大局，积极为基层“两委”疫情防控工作提供法律服务，为社会群众提供多种形式的法律咨询和法律帮助。截至2月9日，全市共28家单位会员、98名个人会员，为抗击疫情通过协会或其他方式捐助善款28550元，另有一些口罩、消毒液等防疫物品。疫情防控期间，协会充分利用资源优势号召会员同志们休假不休工，利用网络了解当前防疫趋势及时事新闻，发挥主观能动性，主动学习，并为基层群众及当事人提供法律咨询服务。</w:t>
      </w:r>
    </w:p>
    <w:p w:rsidR="00B759CC" w:rsidRPr="00520BAB" w:rsidRDefault="001F4E63">
      <w:pPr>
        <w:spacing w:line="480" w:lineRule="exact"/>
        <w:ind w:firstLineChars="200" w:firstLine="640"/>
        <w:rPr>
          <w:rFonts w:ascii="仿宋_GB2312" w:eastAsia="仿宋_GB2312" w:hAnsi="仿宋_GB2312" w:cs="仿宋_GB2312" w:hint="eastAsia"/>
          <w:sz w:val="32"/>
          <w:szCs w:val="32"/>
        </w:rPr>
      </w:pPr>
      <w:r w:rsidRPr="00520BAB">
        <w:rPr>
          <w:rFonts w:ascii="仿宋_GB2312" w:eastAsia="仿宋_GB2312" w:hAnsi="仿宋_GB2312" w:cs="仿宋_GB2312" w:hint="eastAsia"/>
          <w:sz w:val="32"/>
          <w:szCs w:val="32"/>
        </w:rPr>
        <w:t>（二）</w:t>
      </w:r>
      <w:r w:rsidRPr="00520BAB">
        <w:rPr>
          <w:rFonts w:ascii="仿宋_GB2312" w:eastAsia="仿宋_GB2312" w:hAnsi="仿宋_GB2312" w:cs="仿宋_GB2312" w:hint="eastAsia"/>
          <w:b/>
          <w:bCs/>
          <w:sz w:val="32"/>
          <w:szCs w:val="32"/>
        </w:rPr>
        <w:t>市司法局完成对31家法律服务所及全体执业法律工作者的年度执业考核。</w:t>
      </w:r>
      <w:r w:rsidRPr="00520BAB">
        <w:rPr>
          <w:rFonts w:ascii="仿宋_GB2312" w:eastAsia="仿宋_GB2312" w:hAnsi="仿宋_GB2312" w:cs="仿宋_GB2312" w:hint="eastAsia"/>
          <w:sz w:val="32"/>
          <w:szCs w:val="32"/>
        </w:rPr>
        <w:t>严格要求，完善管理机制，制定管理方案及配套措施，</w:t>
      </w:r>
      <w:r w:rsidRPr="00520BAB">
        <w:rPr>
          <w:rFonts w:ascii="仿宋_GB2312" w:eastAsia="仿宋_GB2312" w:hAnsi="仿宋_GB2312" w:cs="仿宋_GB2312" w:hint="eastAsia"/>
          <w:sz w:val="32"/>
          <w:szCs w:val="32"/>
        </w:rPr>
        <w:lastRenderedPageBreak/>
        <w:t>配合市局完成对会员年度执业考核。积极督促会员单位完善硬件建设，围绕考核标准制定实施方案。</w:t>
      </w:r>
    </w:p>
    <w:p w:rsidR="00B759CC" w:rsidRPr="00520BAB" w:rsidRDefault="00520BAB">
      <w:pPr>
        <w:spacing w:line="4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w:t>
      </w:r>
      <w:r w:rsidR="001F4E63" w:rsidRPr="00520BAB">
        <w:rPr>
          <w:rFonts w:ascii="仿宋_GB2312" w:eastAsia="仿宋_GB2312" w:hAnsi="仿宋_GB2312" w:cs="仿宋_GB2312" w:hint="eastAsia"/>
          <w:b/>
          <w:bCs/>
          <w:sz w:val="32"/>
          <w:szCs w:val="32"/>
        </w:rPr>
        <w:t>为提高法律服务所档案管理业务水平，规范执业行为，制定《归档立卷办法》。</w:t>
      </w:r>
      <w:r w:rsidR="001F4E63" w:rsidRPr="00520BAB">
        <w:rPr>
          <w:rFonts w:ascii="仿宋_GB2312" w:eastAsia="仿宋_GB2312" w:hAnsi="仿宋_GB2312" w:cs="仿宋_GB2312" w:hint="eastAsia"/>
          <w:sz w:val="32"/>
          <w:szCs w:val="32"/>
        </w:rPr>
        <w:t>会员做到归档有章可寻，立卷整齐划一，规范了档案管理，完善了归档立卷工作，进而提升执业能力。</w:t>
      </w:r>
    </w:p>
    <w:p w:rsidR="00B759CC" w:rsidRPr="00520BAB" w:rsidRDefault="001F4E63" w:rsidP="00520BAB">
      <w:pPr>
        <w:spacing w:line="480" w:lineRule="exact"/>
        <w:ind w:firstLineChars="200" w:firstLine="643"/>
        <w:rPr>
          <w:rFonts w:ascii="仿宋_GB2312" w:eastAsia="仿宋_GB2312" w:hAnsi="仿宋_GB2312" w:cs="仿宋_GB2312" w:hint="eastAsia"/>
          <w:b/>
          <w:bCs/>
          <w:sz w:val="32"/>
          <w:szCs w:val="32"/>
        </w:rPr>
      </w:pPr>
      <w:r w:rsidRPr="00520BAB">
        <w:rPr>
          <w:rFonts w:ascii="仿宋_GB2312" w:eastAsia="仿宋_GB2312" w:hAnsi="仿宋_GB2312" w:cs="仿宋_GB2312" w:hint="eastAsia"/>
          <w:b/>
          <w:bCs/>
          <w:sz w:val="32"/>
          <w:szCs w:val="32"/>
        </w:rPr>
        <w:t>（四）以《民法典》颁布宣传为契机，法治宣传进社区。</w:t>
      </w:r>
      <w:r w:rsidRPr="00520BAB">
        <w:rPr>
          <w:rFonts w:ascii="仿宋_GB2312" w:eastAsia="仿宋_GB2312" w:hAnsi="仿宋_GB2312" w:cs="仿宋_GB2312" w:hint="eastAsia"/>
          <w:sz w:val="32"/>
          <w:szCs w:val="32"/>
        </w:rPr>
        <w:t>为</w:t>
      </w:r>
      <w:r w:rsidR="00520BAB">
        <w:rPr>
          <w:rFonts w:ascii="仿宋_GB2312" w:eastAsia="仿宋_GB2312" w:hAnsi="仿宋_GB2312" w:cs="仿宋_GB2312" w:hint="eastAsia"/>
          <w:sz w:val="32"/>
          <w:szCs w:val="32"/>
        </w:rPr>
        <w:t>进一步深入学习贯彻《民法典》，迅速掀起学习宣传《民法典》热潮，市局统一安排</w:t>
      </w:r>
      <w:r w:rsidRPr="00520BAB">
        <w:rPr>
          <w:rFonts w:ascii="仿宋_GB2312" w:eastAsia="仿宋_GB2312" w:hAnsi="仿宋_GB2312" w:cs="仿宋_GB2312" w:hint="eastAsia"/>
          <w:sz w:val="32"/>
          <w:szCs w:val="32"/>
        </w:rPr>
        <w:t>组织31个所，160多名会员先后走进20余个社区开展宣传活动，通过普法宣传展板、悬挂条幅、发放宣传资料，生动形象地向社区居民</w:t>
      </w:r>
      <w:proofErr w:type="gramStart"/>
      <w:r w:rsidRPr="00520BAB">
        <w:rPr>
          <w:rFonts w:ascii="仿宋_GB2312" w:eastAsia="仿宋_GB2312" w:hAnsi="仿宋_GB2312" w:cs="仿宋_GB2312" w:hint="eastAsia"/>
          <w:sz w:val="32"/>
          <w:szCs w:val="32"/>
        </w:rPr>
        <w:t>解读民</w:t>
      </w:r>
      <w:proofErr w:type="gramEnd"/>
      <w:r w:rsidRPr="00520BAB">
        <w:rPr>
          <w:rFonts w:ascii="仿宋_GB2312" w:eastAsia="仿宋_GB2312" w:hAnsi="仿宋_GB2312" w:cs="仿宋_GB2312" w:hint="eastAsia"/>
          <w:sz w:val="32"/>
          <w:szCs w:val="32"/>
        </w:rPr>
        <w:t>法典深奥内容。同时针对居民普遍关心的离婚、遗产继承、侵权责任等热点问题，进行了耐心详细解答。通过此次宣传活动，进一步增强了居民学法、用法守法、</w:t>
      </w:r>
      <w:proofErr w:type="gramStart"/>
      <w:r w:rsidRPr="00520BAB">
        <w:rPr>
          <w:rFonts w:ascii="仿宋_GB2312" w:eastAsia="仿宋_GB2312" w:hAnsi="仿宋_GB2312" w:cs="仿宋_GB2312" w:hint="eastAsia"/>
          <w:sz w:val="32"/>
          <w:szCs w:val="32"/>
        </w:rPr>
        <w:t>尊法意识</w:t>
      </w:r>
      <w:proofErr w:type="gramEnd"/>
      <w:r w:rsidRPr="00520BAB">
        <w:rPr>
          <w:rFonts w:ascii="仿宋_GB2312" w:eastAsia="仿宋_GB2312" w:hAnsi="仿宋_GB2312" w:cs="仿宋_GB2312" w:hint="eastAsia"/>
          <w:sz w:val="32"/>
          <w:szCs w:val="32"/>
        </w:rPr>
        <w:t>，也提升了基层法律服务业行业知名度，也发挥了会员的社会职能作用，增强了职业自豪感。</w:t>
      </w:r>
    </w:p>
    <w:p w:rsidR="00B759CC" w:rsidRPr="00520BAB" w:rsidRDefault="00520BAB">
      <w:pPr>
        <w:spacing w:line="48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（五）</w:t>
      </w:r>
      <w:r w:rsidR="001F4E63" w:rsidRPr="00520BAB">
        <w:rPr>
          <w:rFonts w:ascii="仿宋_GB2312" w:eastAsia="仿宋_GB2312" w:hAnsi="仿宋_GB2312" w:cs="仿宋_GB2312" w:hint="eastAsia"/>
          <w:b/>
          <w:bCs/>
          <w:sz w:val="32"/>
          <w:szCs w:val="32"/>
        </w:rPr>
        <w:t>组织全体会员线上业务培训，提高了学习效率。</w:t>
      </w:r>
      <w:r>
        <w:rPr>
          <w:rFonts w:ascii="仿宋_GB2312" w:eastAsia="仿宋_GB2312" w:hAnsi="仿宋_GB2312" w:cs="仿宋_GB2312" w:hint="eastAsia"/>
          <w:sz w:val="32"/>
          <w:szCs w:val="32"/>
        </w:rPr>
        <w:t>为深入贯彻《民法典》，进一步提高全体会员业务水平及执业技能，</w:t>
      </w:r>
      <w:r w:rsidR="001F4E63" w:rsidRPr="00520BAB">
        <w:rPr>
          <w:rFonts w:ascii="仿宋_GB2312" w:eastAsia="仿宋_GB2312" w:hAnsi="仿宋_GB2312" w:cs="仿宋_GB2312" w:hint="eastAsia"/>
          <w:sz w:val="32"/>
          <w:szCs w:val="32"/>
        </w:rPr>
        <w:t>聘请郑州大学教授就《民法典》及最高人民法院《九民会议纪要》的理解与使用进行了线上业务培训，收到了良好效果。这次培训，进一步提高了全体会员的职业素养，增强了会员在代理民事诉讼案件中理论水平和职业技巧，提高了分析问题和解决问题的能力提升了全体会员的执业能力和水平。市局司法行政在线专门推出宣传信息，点击量达300多人次。</w:t>
      </w:r>
    </w:p>
    <w:p w:rsidR="00B759CC" w:rsidRPr="00520BAB" w:rsidRDefault="00B759CC">
      <w:pPr>
        <w:spacing w:line="480" w:lineRule="exact"/>
        <w:ind w:firstLineChars="200" w:firstLine="640"/>
        <w:rPr>
          <w:rFonts w:ascii="仿宋_GB2312" w:eastAsia="仿宋_GB2312" w:hAnsi="仿宋_GB2312" w:cs="仿宋_GB2312" w:hint="eastAsia"/>
          <w:sz w:val="32"/>
          <w:szCs w:val="32"/>
        </w:rPr>
      </w:pPr>
    </w:p>
    <w:p w:rsidR="00B759CC" w:rsidRPr="00520BAB" w:rsidRDefault="00B759CC" w:rsidP="00520BAB">
      <w:pPr>
        <w:spacing w:line="480" w:lineRule="exact"/>
        <w:ind w:firstLineChars="200" w:firstLine="640"/>
        <w:rPr>
          <w:rFonts w:ascii="仿宋_GB2312" w:eastAsia="仿宋_GB2312" w:hAnsi="仿宋_GB2312" w:cs="仿宋_GB2312" w:hint="eastAsia"/>
          <w:sz w:val="32"/>
          <w:szCs w:val="32"/>
        </w:rPr>
      </w:pPr>
    </w:p>
    <w:p w:rsidR="00B759CC" w:rsidRPr="00520BAB" w:rsidRDefault="001F4E63">
      <w:pPr>
        <w:spacing w:line="480" w:lineRule="exact"/>
        <w:ind w:firstLineChars="200" w:firstLine="640"/>
        <w:rPr>
          <w:rFonts w:ascii="仿宋_GB2312" w:eastAsia="仿宋_GB2312" w:hAnsi="仿宋_GB2312" w:cs="仿宋_GB2312" w:hint="eastAsia"/>
          <w:sz w:val="32"/>
          <w:szCs w:val="32"/>
        </w:rPr>
      </w:pPr>
      <w:r w:rsidRPr="00520BAB">
        <w:rPr>
          <w:rFonts w:ascii="仿宋_GB2312" w:eastAsia="仿宋_GB2312" w:hAnsi="仿宋_GB2312" w:cs="仿宋_GB2312" w:hint="eastAsia"/>
          <w:sz w:val="32"/>
          <w:szCs w:val="32"/>
        </w:rPr>
        <w:t xml:space="preserve">         </w:t>
      </w:r>
    </w:p>
    <w:p w:rsidR="00B759CC" w:rsidRPr="00520BAB" w:rsidRDefault="00520BAB">
      <w:pPr>
        <w:spacing w:line="480" w:lineRule="exact"/>
        <w:ind w:firstLineChars="2100" w:firstLine="672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2020</w:t>
      </w:r>
      <w:r w:rsidR="001F4E63" w:rsidRPr="00520BAB">
        <w:rPr>
          <w:rFonts w:ascii="仿宋_GB2312" w:eastAsia="仿宋_GB2312" w:hAnsi="仿宋_GB2312" w:cs="仿宋_GB2312" w:hint="eastAsia"/>
          <w:sz w:val="32"/>
          <w:szCs w:val="32"/>
        </w:rPr>
        <w:t>年1</w:t>
      </w:r>
      <w:r>
        <w:rPr>
          <w:rFonts w:ascii="仿宋_GB2312" w:eastAsia="仿宋_GB2312" w:hAnsi="仿宋_GB2312" w:cs="仿宋_GB2312" w:hint="eastAsia"/>
          <w:sz w:val="32"/>
          <w:szCs w:val="32"/>
        </w:rPr>
        <w:t>2</w:t>
      </w:r>
      <w:r w:rsidR="001F4E63" w:rsidRPr="00520BAB">
        <w:rPr>
          <w:rFonts w:ascii="仿宋_GB2312" w:eastAsia="仿宋_GB2312" w:hAnsi="仿宋_GB2312" w:cs="仿宋_GB2312" w:hint="eastAsia"/>
          <w:sz w:val="32"/>
          <w:szCs w:val="32"/>
        </w:rPr>
        <w:t>月</w:t>
      </w:r>
    </w:p>
    <w:p w:rsidR="00B759CC" w:rsidRPr="00520BAB" w:rsidRDefault="00B759CC">
      <w:pPr>
        <w:spacing w:line="480" w:lineRule="exact"/>
        <w:ind w:firstLineChars="200" w:firstLine="640"/>
        <w:rPr>
          <w:rFonts w:ascii="仿宋_GB2312" w:eastAsia="仿宋_GB2312" w:hAnsi="仿宋_GB2312" w:cs="仿宋_GB2312" w:hint="eastAsia"/>
          <w:sz w:val="32"/>
          <w:szCs w:val="32"/>
        </w:rPr>
      </w:pPr>
    </w:p>
    <w:p w:rsidR="00B759CC" w:rsidRPr="00520BAB" w:rsidRDefault="00B759CC">
      <w:pPr>
        <w:spacing w:line="480" w:lineRule="exact"/>
        <w:ind w:firstLineChars="200" w:firstLine="640"/>
        <w:rPr>
          <w:rFonts w:ascii="仿宋_GB2312" w:eastAsia="仿宋_GB2312" w:hAnsi="仿宋_GB2312" w:cs="仿宋_GB2312" w:hint="eastAsia"/>
          <w:sz w:val="32"/>
          <w:szCs w:val="32"/>
        </w:rPr>
      </w:pPr>
    </w:p>
    <w:p w:rsidR="00B759CC" w:rsidRPr="00520BAB" w:rsidRDefault="00B759CC">
      <w:pPr>
        <w:spacing w:line="480" w:lineRule="exact"/>
        <w:ind w:firstLineChars="200" w:firstLine="640"/>
        <w:rPr>
          <w:rFonts w:ascii="仿宋_GB2312" w:eastAsia="仿宋_GB2312" w:hAnsi="宋体" w:cs="宋体" w:hint="eastAsia"/>
          <w:sz w:val="32"/>
          <w:szCs w:val="32"/>
        </w:rPr>
      </w:pPr>
    </w:p>
    <w:p w:rsidR="00B759CC" w:rsidRDefault="00B759CC">
      <w:pPr>
        <w:spacing w:line="480" w:lineRule="exact"/>
        <w:ind w:firstLineChars="200" w:firstLine="640"/>
        <w:rPr>
          <w:rFonts w:ascii="宋体" w:hAnsi="宋体" w:cs="宋体"/>
          <w:sz w:val="32"/>
          <w:szCs w:val="32"/>
        </w:rPr>
      </w:pPr>
    </w:p>
    <w:sectPr w:rsidR="00B759CC" w:rsidSect="00B759CC">
      <w:pgSz w:w="11906" w:h="16838"/>
      <w:pgMar w:top="1440" w:right="866" w:bottom="1440" w:left="11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0A" w:rsidRDefault="00F0010A" w:rsidP="00AC2137">
      <w:r>
        <w:separator/>
      </w:r>
    </w:p>
  </w:endnote>
  <w:endnote w:type="continuationSeparator" w:id="0">
    <w:p w:rsidR="00F0010A" w:rsidRDefault="00F0010A" w:rsidP="00AC2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0A" w:rsidRDefault="00F0010A" w:rsidP="00AC2137">
      <w:r>
        <w:separator/>
      </w:r>
    </w:p>
  </w:footnote>
  <w:footnote w:type="continuationSeparator" w:id="0">
    <w:p w:rsidR="00F0010A" w:rsidRDefault="00F0010A" w:rsidP="00AC2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5DE75"/>
    <w:multiLevelType w:val="singleLevel"/>
    <w:tmpl w:val="81D5DE75"/>
    <w:lvl w:ilvl="0">
      <w:start w:val="1"/>
      <w:numFmt w:val="chineseCounting"/>
      <w:suff w:val="nothing"/>
      <w:lvlText w:val="%1、"/>
      <w:lvlJc w:val="left"/>
      <w:rPr>
        <w:rFonts w:hint="eastAsia"/>
      </w:rPr>
    </w:lvl>
  </w:abstractNum>
  <w:abstractNum w:abstractNumId="1">
    <w:nsid w:val="9808AA3F"/>
    <w:multiLevelType w:val="singleLevel"/>
    <w:tmpl w:val="9808AA3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1A1987"/>
    <w:rsid w:val="001F4E63"/>
    <w:rsid w:val="0031538B"/>
    <w:rsid w:val="00520BAB"/>
    <w:rsid w:val="0061734E"/>
    <w:rsid w:val="00AC2137"/>
    <w:rsid w:val="00B759CC"/>
    <w:rsid w:val="00E45618"/>
    <w:rsid w:val="00F0010A"/>
    <w:rsid w:val="07033A13"/>
    <w:rsid w:val="23E4606B"/>
    <w:rsid w:val="24E34489"/>
    <w:rsid w:val="25157620"/>
    <w:rsid w:val="39635221"/>
    <w:rsid w:val="3A1A1987"/>
    <w:rsid w:val="43AA6257"/>
    <w:rsid w:val="5BA81E7F"/>
    <w:rsid w:val="72BC7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9C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9CC"/>
    <w:pPr>
      <w:ind w:firstLineChars="200" w:firstLine="420"/>
    </w:pPr>
  </w:style>
  <w:style w:type="paragraph" w:styleId="a4">
    <w:name w:val="header"/>
    <w:basedOn w:val="a"/>
    <w:link w:val="Char"/>
    <w:rsid w:val="00AC21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C2137"/>
    <w:rPr>
      <w:rFonts w:ascii="Times New Roman" w:eastAsia="宋体" w:hAnsi="Times New Roman" w:cs="Times New Roman"/>
      <w:kern w:val="2"/>
      <w:sz w:val="18"/>
      <w:szCs w:val="18"/>
    </w:rPr>
  </w:style>
  <w:style w:type="paragraph" w:styleId="a5">
    <w:name w:val="footer"/>
    <w:basedOn w:val="a"/>
    <w:link w:val="Char0"/>
    <w:rsid w:val="00AC2137"/>
    <w:pPr>
      <w:tabs>
        <w:tab w:val="center" w:pos="4153"/>
        <w:tab w:val="right" w:pos="8306"/>
      </w:tabs>
      <w:snapToGrid w:val="0"/>
      <w:jc w:val="left"/>
    </w:pPr>
    <w:rPr>
      <w:sz w:val="18"/>
      <w:szCs w:val="18"/>
    </w:rPr>
  </w:style>
  <w:style w:type="character" w:customStyle="1" w:styleId="Char0">
    <w:name w:val="页脚 Char"/>
    <w:basedOn w:val="a0"/>
    <w:link w:val="a5"/>
    <w:rsid w:val="00AC213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2021-05-28T07:54:00Z</dcterms:created>
  <dcterms:modified xsi:type="dcterms:W3CDTF">2021-05-28T08:30:00Z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