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濮阳市司法局重大行政决策事项目录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以市司法局名义出台的重大政策性文件；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大额国有资产的处置；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大额资金投资的建设项目；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动用大额资金安排等方面的重大事项；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基层司法行政建设的重大措施；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其他需由集体决策的重大行政事项。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4632B"/>
    <w:rsid w:val="5FD4632B"/>
    <w:rsid w:val="7D340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2021-03-25T01:01:00Z</dcterms:created>
  <dc:creator>pii</dc:creator>
  <cp:lastModifiedBy>北大软件</cp:lastModifiedBy>
  <dcterms:modified xsi:type="dcterms:W3CDTF">2021-06-15T01:47:27Z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3E149A952F58404A8E97EA856F4A6B48</vt:lpwstr>
  </property>
</Properties>
</file>